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rPr>
          <w:sz w:val="44"/>
          <w:szCs w:val="44"/>
        </w:rPr>
      </w:pPr>
      <w:bookmarkStart w:colFirst="0" w:colLast="0" w:name="_5iyl2mp2ekzq" w:id="0"/>
      <w:bookmarkEnd w:id="0"/>
      <w:r w:rsidDel="00000000" w:rsidR="00000000" w:rsidRPr="00000000">
        <w:rPr>
          <w:sz w:val="44"/>
          <w:szCs w:val="44"/>
          <w:rtl w:val="0"/>
        </w:rPr>
        <w:t xml:space="preserve">Dotazník pro zpracovatele osobních údajů</w:t>
      </w:r>
    </w:p>
    <w:p w:rsidR="00000000" w:rsidDel="00000000" w:rsidP="00000000" w:rsidRDefault="00000000" w:rsidRPr="00000000">
      <w:pPr>
        <w:contextualSpacing w:val="0"/>
        <w:rPr>
          <w:b w:val="1"/>
        </w:rPr>
      </w:pPr>
      <w:r w:rsidDel="00000000" w:rsidR="00000000" w:rsidRPr="00000000">
        <w:rPr>
          <w:rtl w:val="0"/>
        </w:rPr>
        <w:t xml:space="preserve">Cílem tohoto dotazníku je zjistit, proč a jak ve své pozici zpracováváte osobní údaje. V následujících tabulkách prosím vyplňte všechny varianty, které pro Vás platí. </w:t>
      </w:r>
      <w:r w:rsidDel="00000000" w:rsidR="00000000" w:rsidRPr="00000000">
        <w:rPr>
          <w:b w:val="1"/>
          <w:rtl w:val="0"/>
        </w:rPr>
        <w:t xml:space="preserve">Pokud zpracováváte osobní údaje z více důvodů nebo pro více procesů (scénářů či účelů), tento formulář prosím zkopírujte a vyplňte pro každý důvod (scénář) zvlášť. </w:t>
      </w:r>
    </w:p>
    <w:p w:rsidR="00000000" w:rsidDel="00000000" w:rsidP="00000000" w:rsidRDefault="00000000" w:rsidRPr="00000000">
      <w:pPr>
        <w:contextualSpacing w:val="0"/>
        <w:rPr>
          <w:b w:val="1"/>
          <w:color w:val="ff0000"/>
        </w:rPr>
      </w:pPr>
      <w:r w:rsidDel="00000000" w:rsidR="00000000" w:rsidRPr="00000000">
        <w:rPr>
          <w:b w:val="1"/>
          <w:color w:val="ff0000"/>
          <w:rtl w:val="0"/>
        </w:rPr>
        <w:t xml:space="preserve">Jeden účel = jeden formulář!!!</w:t>
      </w:r>
    </w:p>
    <w:p w:rsidR="00000000" w:rsidDel="00000000" w:rsidP="00000000" w:rsidRDefault="00000000" w:rsidRPr="00000000">
      <w:pPr>
        <w:pStyle w:val="Heading1"/>
        <w:contextualSpacing w:val="0"/>
        <w:rPr/>
      </w:pPr>
      <w:bookmarkStart w:colFirst="0" w:colLast="0" w:name="_uw5vyj1a5vvn" w:id="1"/>
      <w:bookmarkEnd w:id="1"/>
      <w:r w:rsidDel="00000000" w:rsidR="00000000" w:rsidRPr="00000000">
        <w:rPr>
          <w:rtl w:val="0"/>
        </w:rPr>
        <w:t xml:space="preserve">Informace o Vás</w:t>
      </w:r>
    </w:p>
    <w:tbl>
      <w:tblPr>
        <w:tblStyle w:val="Table1"/>
        <w:tblW w:w="9186.0" w:type="dxa"/>
        <w:jc w:val="left"/>
        <w:tblInd w:w="113.38582677165356"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01.5748031496064"/>
        <w:gridCol w:w="5784.425196850394"/>
        <w:tblGridChange w:id="0">
          <w:tblGrid>
            <w:gridCol w:w="3401.5748031496064"/>
            <w:gridCol w:w="5784.425196850394"/>
          </w:tblGrid>
        </w:tblGridChange>
      </w:tblGrid>
      <w:tr>
        <w:tc>
          <w:tcPr>
            <w:shd w:fill="d9d9d9"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Jméno a příjmení</w:t>
            </w:r>
          </w:p>
        </w:tc>
        <w:tc>
          <w:tcPr>
            <w:shd w:fill="auto"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r>
        <w:tc>
          <w:tcPr>
            <w:shd w:fill="d9d9d9"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b w:val="1"/>
                <w:rtl w:val="0"/>
              </w:rPr>
              <w:t xml:space="preserve">Pracovní pozice</w:t>
            </w:r>
            <w:r w:rsidDel="00000000" w:rsidR="00000000" w:rsidRPr="00000000">
              <w:rPr>
                <w:rtl w:val="0"/>
              </w:rPr>
            </w:r>
          </w:p>
        </w:tc>
        <w:tc>
          <w:tcPr>
            <w:shd w:fill="auto"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r>
        <w:tc>
          <w:tcPr>
            <w:shd w:fill="d9d9d9"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Odbor</w:t>
            </w:r>
            <w:r w:rsidDel="00000000" w:rsidR="00000000" w:rsidRPr="00000000">
              <w:rPr>
                <w:b w:val="1"/>
                <w:vertAlign w:val="superscript"/>
              </w:rPr>
              <w:footnoteReference w:customMarkFollows="0" w:id="0"/>
            </w:r>
            <w:r w:rsidDel="00000000" w:rsidR="00000000" w:rsidRPr="00000000">
              <w:rPr>
                <w:b w:val="1"/>
                <w:rtl w:val="0"/>
              </w:rPr>
              <w:t xml:space="preserve"> / Organizace</w:t>
            </w:r>
            <w:r w:rsidDel="00000000" w:rsidR="00000000" w:rsidRPr="00000000">
              <w:rPr>
                <w:b w:val="1"/>
                <w:vertAlign w:val="superscript"/>
              </w:rPr>
              <w:footnoteReference w:customMarkFollows="0" w:id="1"/>
            </w:r>
            <w:r w:rsidDel="00000000" w:rsidR="00000000" w:rsidRPr="00000000">
              <w:rPr>
                <w:rtl w:val="0"/>
              </w:rPr>
            </w:r>
          </w:p>
        </w:tc>
        <w:tc>
          <w:tcPr>
            <w:shd w:fill="auto"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r>
        <w:tc>
          <w:tcPr>
            <w:shd w:fill="d9d9d9"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Proškolení v ochraně osobních údajů</w:t>
            </w:r>
          </w:p>
        </w:tc>
        <w:tc>
          <w:tcPr>
            <w:shd w:fill="auto"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rtl w:val="0"/>
              </w:rPr>
              <w:t xml:space="preserve">    [  ]    </w:t>
            </w:r>
            <w:r w:rsidDel="00000000" w:rsidR="00000000" w:rsidRPr="00000000">
              <w:rPr>
                <w:b w:val="1"/>
                <w:rtl w:val="0"/>
              </w:rPr>
              <w:t xml:space="preserve">ANO</w:t>
            </w:r>
          </w:p>
          <w:p w:rsidR="00000000" w:rsidDel="00000000" w:rsidP="00000000" w:rsidRDefault="00000000" w:rsidRPr="00000000">
            <w:pPr>
              <w:widowControl w:val="0"/>
              <w:spacing w:after="0" w:line="240" w:lineRule="auto"/>
              <w:contextualSpacing w:val="0"/>
              <w:rPr/>
            </w:pPr>
            <w:r w:rsidDel="00000000" w:rsidR="00000000" w:rsidRPr="00000000">
              <w:rPr>
                <w:rtl w:val="0"/>
              </w:rPr>
              <w:t xml:space="preserve">    [  ]    </w:t>
            </w:r>
            <w:r w:rsidDel="00000000" w:rsidR="00000000" w:rsidRPr="00000000">
              <w:rPr>
                <w:b w:val="1"/>
                <w:rtl w:val="0"/>
              </w:rPr>
              <w:t xml:space="preserve">NE</w:t>
            </w:r>
            <w:r w:rsidDel="00000000" w:rsidR="00000000" w:rsidRPr="00000000">
              <w:rPr>
                <w:rtl w:val="0"/>
              </w:rPr>
            </w:r>
          </w:p>
        </w:tc>
      </w:tr>
    </w:tbl>
    <w:p w:rsidR="00000000" w:rsidDel="00000000" w:rsidP="00000000" w:rsidRDefault="00000000" w:rsidRPr="00000000">
      <w:pPr>
        <w:pStyle w:val="Heading1"/>
        <w:contextualSpacing w:val="0"/>
        <w:rPr/>
      </w:pPr>
      <w:bookmarkStart w:colFirst="0" w:colLast="0" w:name="_j7xlt8mlpjmx" w:id="2"/>
      <w:bookmarkEnd w:id="2"/>
      <w:r w:rsidDel="00000000" w:rsidR="00000000" w:rsidRPr="00000000">
        <w:rPr>
          <w:rtl w:val="0"/>
        </w:rPr>
        <w:t xml:space="preserve">Důvod (účel) zpracování osobních údajů</w:t>
      </w:r>
    </w:p>
    <w:p w:rsidR="00000000" w:rsidDel="00000000" w:rsidP="00000000" w:rsidRDefault="00000000" w:rsidRPr="00000000">
      <w:pPr>
        <w:contextualSpacing w:val="0"/>
        <w:rPr/>
      </w:pPr>
      <w:r w:rsidDel="00000000" w:rsidR="00000000" w:rsidRPr="00000000">
        <w:rPr>
          <w:rtl w:val="0"/>
        </w:rPr>
        <w:t xml:space="preserve">Popište svými slovy co nejdetailněji důvod (účel), pro který zpracováváte osobní údaje (například jakou spravujete agendu). Pokud existují legislativní důvody pro zpracování (zpracování definují konkrétní zákony), použijte důvod (účel) zpracování zmiňovaný v uvedeném zákonu.</w:t>
      </w:r>
    </w:p>
    <w:tbl>
      <w:tblPr>
        <w:tblStyle w:val="Table2"/>
        <w:tblW w:w="9186.0" w:type="dxa"/>
        <w:jc w:val="left"/>
        <w:tblInd w:w="113.38582677165356" w:type="pct"/>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186"/>
        <w:tblGridChange w:id="0">
          <w:tblGrid>
            <w:gridCol w:w="9186"/>
          </w:tblGrid>
        </w:tblGridChange>
      </w:tblGrid>
      <w:tr>
        <w:tc>
          <w:tcPr>
            <w:shd w:fill="auto"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pStyle w:val="Heading1"/>
        <w:contextualSpacing w:val="0"/>
        <w:rPr/>
      </w:pPr>
      <w:bookmarkStart w:colFirst="0" w:colLast="0" w:name="_1pqsgdgtoyin" w:id="3"/>
      <w:bookmarkEnd w:id="3"/>
      <w:r w:rsidDel="00000000" w:rsidR="00000000" w:rsidRPr="00000000">
        <w:rPr>
          <w:rtl w:val="0"/>
        </w:rPr>
        <w:t xml:space="preserve">Jaké osobní údaje zpracováváte?</w:t>
      </w:r>
    </w:p>
    <w:tbl>
      <w:tblPr>
        <w:tblStyle w:val="Table3"/>
        <w:tblW w:w="918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2"/>
        <w:gridCol w:w="3062"/>
        <w:gridCol w:w="3062"/>
        <w:tblGridChange w:id="0">
          <w:tblGrid>
            <w:gridCol w:w="3062"/>
            <w:gridCol w:w="3062"/>
            <w:gridCol w:w="3062"/>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jc w:val="center"/>
              <w:rPr>
                <w:b w:val="1"/>
              </w:rPr>
            </w:pPr>
            <w:r w:rsidDel="00000000" w:rsidR="00000000" w:rsidRPr="00000000">
              <w:rPr>
                <w:b w:val="1"/>
                <w:rtl w:val="0"/>
              </w:rPr>
              <w:t xml:space="preserve">Osobní údaje</w:t>
            </w:r>
            <w:r w:rsidDel="00000000" w:rsidR="00000000" w:rsidRPr="00000000">
              <w:rPr>
                <w:b w:val="1"/>
                <w:vertAlign w:val="superscript"/>
              </w:rPr>
              <w:footnoteReference w:customMarkFollows="0" w:id="2"/>
            </w: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jc w:val="center"/>
              <w:rPr>
                <w:b w:val="1"/>
              </w:rPr>
            </w:pPr>
            <w:r w:rsidDel="00000000" w:rsidR="00000000" w:rsidRPr="00000000">
              <w:rPr>
                <w:b w:val="1"/>
                <w:rtl w:val="0"/>
              </w:rPr>
              <w:t xml:space="preserve">Zdroje osobních údajů</w:t>
            </w:r>
            <w:r w:rsidDel="00000000" w:rsidR="00000000" w:rsidRPr="00000000">
              <w:rPr>
                <w:b w:val="1"/>
                <w:vertAlign w:val="superscript"/>
              </w:rPr>
              <w:footnoteReference w:customMarkFollows="0" w:id="3"/>
            </w: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jc w:val="center"/>
              <w:rPr>
                <w:b w:val="1"/>
              </w:rPr>
            </w:pPr>
            <w:r w:rsidDel="00000000" w:rsidR="00000000" w:rsidRPr="00000000">
              <w:rPr>
                <w:b w:val="1"/>
                <w:rtl w:val="0"/>
              </w:rPr>
              <w:t xml:space="preserve">Právní základ ke zpracování</w:t>
            </w:r>
            <w:r w:rsidDel="00000000" w:rsidR="00000000" w:rsidRPr="00000000">
              <w:rPr>
                <w:b w:val="1"/>
                <w:vertAlign w:val="superscript"/>
              </w:rPr>
              <w:footnoteReference w:customMarkFollows="0" w:id="4"/>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tc>
      </w:tr>
    </w:tbl>
    <w:p w:rsidR="00000000" w:rsidDel="00000000" w:rsidP="00000000" w:rsidRDefault="00000000" w:rsidRPr="00000000">
      <w:pPr>
        <w:pStyle w:val="Heading1"/>
        <w:contextualSpacing w:val="0"/>
        <w:rPr/>
      </w:pPr>
      <w:bookmarkStart w:colFirst="0" w:colLast="0" w:name="_8lewllu6g49c" w:id="4"/>
      <w:bookmarkEnd w:id="4"/>
      <w:r w:rsidDel="00000000" w:rsidR="00000000" w:rsidRPr="00000000">
        <w:rPr>
          <w:rtl w:val="0"/>
        </w:rPr>
        <w:t xml:space="preserve">Jakých osob se Vaše zpracování osobních údajů týká?</w:t>
      </w:r>
    </w:p>
    <w:tbl>
      <w:tblPr>
        <w:tblStyle w:val="Table4"/>
        <w:tblW w:w="9180.0" w:type="dxa"/>
        <w:jc w:val="left"/>
        <w:tblInd w:w="113.38582677165356"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90"/>
        <w:gridCol w:w="4590"/>
        <w:tblGridChange w:id="0">
          <w:tblGrid>
            <w:gridCol w:w="4590"/>
            <w:gridCol w:w="4590"/>
          </w:tblGrid>
        </w:tblGridChange>
      </w:tblGrid>
      <w:tr>
        <w:trPr>
          <w:trHeight w:val="440" w:hRule="atLeast"/>
        </w:trPr>
        <w:tc>
          <w:tcPr>
            <w:gridSpan w:val="2"/>
            <w:shd w:fill="d9d9d9"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Kategorie osob, kterých se důvod zpracování týká</w:t>
            </w:r>
            <w:r w:rsidDel="00000000" w:rsidR="00000000" w:rsidRPr="00000000">
              <w:rPr>
                <w:b w:val="1"/>
                <w:vertAlign w:val="superscript"/>
              </w:rPr>
              <w:footnoteReference w:customMarkFollows="0" w:id="5"/>
            </w:r>
            <w:r w:rsidDel="00000000" w:rsidR="00000000" w:rsidRPr="00000000">
              <w:rPr>
                <w:rtl w:val="0"/>
              </w:rPr>
            </w:r>
          </w:p>
        </w:tc>
      </w:tr>
      <w:tr>
        <w:trPr>
          <w:trHeight w:val="440" w:hRule="atLeast"/>
        </w:trPr>
        <w:tc>
          <w:tcPr>
            <w:gridSpan w:val="2"/>
            <w:shd w:fill="auto"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tc>
      </w:tr>
      <w:tr>
        <w:trPr>
          <w:trHeight w:val="440" w:hRule="atLeast"/>
        </w:trPr>
        <w:tc>
          <w:tcPr>
            <w:gridSpan w:val="2"/>
            <w:shd w:fill="auto" w:val="clear"/>
            <w:tcMar>
              <w:top w:w="113.38582677165356" w:type="dxa"/>
              <w:left w:w="113.38582677165356" w:type="dxa"/>
              <w:bottom w:w="113.38582677165356" w:type="dxa"/>
              <w:right w:w="113.38582677165356"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b w:val="1"/>
                <w:rtl w:val="0"/>
              </w:rPr>
              <w:t xml:space="preserve">Kolika subjektů se zpracování zhruba týká?</w:t>
            </w:r>
            <w:r w:rsidDel="00000000" w:rsidR="00000000" w:rsidRPr="00000000">
              <w:rPr>
                <w:b w:val="1"/>
                <w:vertAlign w:val="superscript"/>
              </w:rPr>
              <w:footnoteReference w:customMarkFollows="0" w:id="6"/>
            </w:r>
            <w:r w:rsidDel="00000000" w:rsidR="00000000" w:rsidRPr="00000000">
              <w:rPr>
                <w:rtl w:val="0"/>
              </w:rPr>
              <w:t xml:space="preserve">                přibližně:</w:t>
            </w:r>
          </w:p>
        </w:tc>
      </w:tr>
    </w:tbl>
    <w:p w:rsidR="00000000" w:rsidDel="00000000" w:rsidP="00000000" w:rsidRDefault="00000000" w:rsidRPr="00000000">
      <w:pPr>
        <w:pStyle w:val="Heading1"/>
        <w:contextualSpacing w:val="0"/>
        <w:rPr/>
      </w:pPr>
      <w:bookmarkStart w:colFirst="0" w:colLast="0" w:name="_n0ba7q04hec" w:id="5"/>
      <w:bookmarkEnd w:id="5"/>
      <w:r w:rsidDel="00000000" w:rsidR="00000000" w:rsidRPr="00000000">
        <w:rPr>
          <w:rtl w:val="0"/>
        </w:rPr>
        <w:t xml:space="preserve">Jakým způsobem osobní údaje zpracováváte?</w:t>
      </w:r>
    </w:p>
    <w:tbl>
      <w:tblPr>
        <w:tblStyle w:val="Table5"/>
        <w:tblW w:w="918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01.5748031496064"/>
        <w:gridCol w:w="5784.425196850394"/>
        <w:tblGridChange w:id="0">
          <w:tblGrid>
            <w:gridCol w:w="3401.5748031496064"/>
            <w:gridCol w:w="5784.425196850394"/>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Umístění ručních záznamů a jejich zabezpečení</w:t>
            </w:r>
            <w:r w:rsidDel="00000000" w:rsidR="00000000" w:rsidRPr="00000000">
              <w:rPr>
                <w:b w:val="1"/>
                <w:vertAlign w:val="superscript"/>
              </w:rPr>
              <w:footnoteReference w:customMarkFollows="0" w:id="7"/>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tc>
      </w:tr>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Systémy a služby využívané pro zpracování a jejich zabezpečení</w:t>
            </w:r>
            <w:r w:rsidDel="00000000" w:rsidR="00000000" w:rsidRPr="00000000">
              <w:rPr>
                <w:b w:val="1"/>
                <w:vertAlign w:val="superscript"/>
              </w:rPr>
              <w:footnoteReference w:customMarkFollows="0" w:id="8"/>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tc>
      </w:tr>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Jiný způsob zpracování</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tc>
      </w:tr>
    </w:tbl>
    <w:p w:rsidR="00000000" w:rsidDel="00000000" w:rsidP="00000000" w:rsidRDefault="00000000" w:rsidRPr="00000000">
      <w:pPr>
        <w:pStyle w:val="Heading1"/>
        <w:contextualSpacing w:val="0"/>
        <w:rPr/>
      </w:pPr>
      <w:bookmarkStart w:colFirst="0" w:colLast="0" w:name="_gdyaitn32fvz" w:id="6"/>
      <w:bookmarkEnd w:id="6"/>
      <w:r w:rsidDel="00000000" w:rsidR="00000000" w:rsidRPr="00000000">
        <w:rPr>
          <w:rtl w:val="0"/>
        </w:rPr>
        <w:t xml:space="preserve">Jak jsou nastavena pravidla pro Vaše zpracování osobních údajů?</w:t>
      </w:r>
    </w:p>
    <w:tbl>
      <w:tblPr>
        <w:tblStyle w:val="Table6"/>
        <w:tblW w:w="8996.574803149606"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01.5748031496064"/>
        <w:gridCol w:w="5595"/>
        <w:tblGridChange w:id="0">
          <w:tblGrid>
            <w:gridCol w:w="3401.5748031496064"/>
            <w:gridCol w:w="5595"/>
          </w:tblGrid>
        </w:tblGridChange>
      </w:tblGrid>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Pro zpracování osobních údajů je potřebný souhlas dotčené osoby</w:t>
            </w:r>
            <w:r w:rsidDel="00000000" w:rsidR="00000000" w:rsidRPr="00000000">
              <w:rPr>
                <w:b w:val="1"/>
                <w:vertAlign w:val="superscript"/>
              </w:rPr>
              <w:footnoteReference w:customMarkFollows="0" w:id="9"/>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rtl w:val="0"/>
              </w:rPr>
              <w:t xml:space="preserve">    [  ]    </w:t>
            </w:r>
            <w:r w:rsidDel="00000000" w:rsidR="00000000" w:rsidRPr="00000000">
              <w:rPr>
                <w:b w:val="1"/>
                <w:rtl w:val="0"/>
              </w:rPr>
              <w:t xml:space="preserve">ANO</w:t>
            </w:r>
          </w:p>
          <w:p w:rsidR="00000000" w:rsidDel="00000000" w:rsidP="00000000" w:rsidRDefault="00000000" w:rsidRPr="00000000">
            <w:pPr>
              <w:widowControl w:val="0"/>
              <w:spacing w:after="0" w:line="240" w:lineRule="auto"/>
              <w:contextualSpacing w:val="0"/>
              <w:rPr/>
            </w:pPr>
            <w:r w:rsidDel="00000000" w:rsidR="00000000" w:rsidRPr="00000000">
              <w:rPr>
                <w:rtl w:val="0"/>
              </w:rPr>
              <w:t xml:space="preserve">    [  ]    </w:t>
            </w:r>
            <w:r w:rsidDel="00000000" w:rsidR="00000000" w:rsidRPr="00000000">
              <w:rPr>
                <w:b w:val="1"/>
                <w:rtl w:val="0"/>
              </w:rPr>
              <w:t xml:space="preserve">NE</w:t>
            </w:r>
            <w:r w:rsidDel="00000000" w:rsidR="00000000" w:rsidRPr="00000000">
              <w:rPr>
                <w:rtl w:val="0"/>
              </w:rPr>
            </w:r>
          </w:p>
        </w:tc>
      </w:tr>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Osobní údaje se zveřejňují</w:t>
            </w:r>
            <w:r w:rsidDel="00000000" w:rsidR="00000000" w:rsidRPr="00000000">
              <w:rPr>
                <w:b w:val="1"/>
                <w:vertAlign w:val="superscript"/>
              </w:rPr>
              <w:footnoteReference w:customMarkFollows="0" w:id="10"/>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rtl w:val="0"/>
              </w:rPr>
              <w:t xml:space="preserve">    [  ]    </w:t>
            </w:r>
            <w:r w:rsidDel="00000000" w:rsidR="00000000" w:rsidRPr="00000000">
              <w:rPr>
                <w:b w:val="1"/>
                <w:rtl w:val="0"/>
              </w:rPr>
              <w:t xml:space="preserve">ANO</w:t>
            </w:r>
          </w:p>
          <w:p w:rsidR="00000000" w:rsidDel="00000000" w:rsidP="00000000" w:rsidRDefault="00000000" w:rsidRPr="00000000">
            <w:pPr>
              <w:widowControl w:val="0"/>
              <w:spacing w:after="0" w:line="240" w:lineRule="auto"/>
              <w:contextualSpacing w:val="0"/>
              <w:rPr/>
            </w:pPr>
            <w:r w:rsidDel="00000000" w:rsidR="00000000" w:rsidRPr="00000000">
              <w:rPr>
                <w:rtl w:val="0"/>
              </w:rPr>
              <w:t xml:space="preserve">    [  ]    </w:t>
            </w:r>
            <w:r w:rsidDel="00000000" w:rsidR="00000000" w:rsidRPr="00000000">
              <w:rPr>
                <w:b w:val="1"/>
                <w:rtl w:val="0"/>
              </w:rPr>
              <w:t xml:space="preserve">NE</w:t>
            </w:r>
            <w:r w:rsidDel="00000000" w:rsidR="00000000" w:rsidRPr="00000000">
              <w:rPr>
                <w:rtl w:val="0"/>
              </w:rPr>
            </w:r>
          </w:p>
        </w:tc>
      </w:tr>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b w:val="1"/>
                <w:rtl w:val="0"/>
              </w:rPr>
              <w:t xml:space="preserve">Způsob zveřejňování osobních údajů</w:t>
            </w:r>
            <w:r w:rsidDel="00000000" w:rsidR="00000000" w:rsidRPr="00000000">
              <w:rPr>
                <w:b w:val="1"/>
                <w:vertAlign w:val="superscript"/>
              </w:rPr>
              <w:footnoteReference w:customMarkFollows="0" w:id="11"/>
            </w: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tc>
      </w:tr>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Zákonný důvod pro zveřejnění osobních údajů</w:t>
            </w:r>
          </w:p>
          <w:p w:rsidR="00000000" w:rsidDel="00000000" w:rsidP="00000000" w:rsidRDefault="00000000" w:rsidRPr="00000000">
            <w:pPr>
              <w:widowControl w:val="0"/>
              <w:spacing w:after="0" w:line="240" w:lineRule="auto"/>
              <w:contextualSpacing w:val="0"/>
              <w:rPr>
                <w:b w:val="1"/>
              </w:rPr>
            </w:pPr>
            <w:r w:rsidDel="00000000" w:rsidR="00000000" w:rsidRPr="00000000">
              <w:rPr>
                <w:rtl w:val="0"/>
              </w:rPr>
            </w:r>
          </w:p>
          <w:p w:rsidR="00000000" w:rsidDel="00000000" w:rsidP="00000000" w:rsidRDefault="00000000" w:rsidRPr="00000000">
            <w:pPr>
              <w:widowControl w:val="0"/>
              <w:spacing w:after="0" w:line="240" w:lineRule="auto"/>
              <w:contextualSpacing w:val="0"/>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tc>
      </w:tr>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Kdy se osobní údaje shromažďují / aktualizují</w:t>
            </w:r>
            <w:r w:rsidDel="00000000" w:rsidR="00000000" w:rsidRPr="00000000">
              <w:rPr>
                <w:b w:val="1"/>
                <w:vertAlign w:val="superscript"/>
              </w:rPr>
              <w:footnoteReference w:customMarkFollows="0" w:id="12"/>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tc>
      </w:tr>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Komu a za jakých okolností se osobní údaje zpřístupňují</w:t>
            </w:r>
            <w:r w:rsidDel="00000000" w:rsidR="00000000" w:rsidRPr="00000000">
              <w:rPr>
                <w:b w:val="1"/>
                <w:vertAlign w:val="superscript"/>
              </w:rPr>
              <w:footnoteReference w:customMarkFollows="0" w:id="13"/>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tc>
      </w:tr>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Zákonné důvody pro zpřístupňování osobních údajů</w:t>
            </w:r>
          </w:p>
          <w:p w:rsidR="00000000" w:rsidDel="00000000" w:rsidP="00000000" w:rsidRDefault="00000000" w:rsidRPr="00000000">
            <w:pPr>
              <w:widowControl w:val="0"/>
              <w:spacing w:after="0" w:line="240" w:lineRule="auto"/>
              <w:contextualSpacing w:val="0"/>
              <w:rPr>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tc>
      </w:tr>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Doba uložení osobních údajů</w:t>
            </w:r>
            <w:r w:rsidDel="00000000" w:rsidR="00000000" w:rsidRPr="00000000">
              <w:rPr>
                <w:b w:val="1"/>
                <w:vertAlign w:val="superscript"/>
              </w:rPr>
              <w:footnoteReference w:customMarkFollows="0" w:id="14"/>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tc>
      </w:tr>
      <w:tr>
        <w:tc>
          <w:tcPr>
            <w:shd w:fill="d9d9d9"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b w:val="1"/>
              </w:rPr>
            </w:pPr>
            <w:r w:rsidDel="00000000" w:rsidR="00000000" w:rsidRPr="00000000">
              <w:rPr>
                <w:b w:val="1"/>
                <w:rtl w:val="0"/>
              </w:rPr>
              <w:t xml:space="preserve">Právní základ pro dobu uložení osobních údajů</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p w:rsidR="00000000" w:rsidDel="00000000" w:rsidP="00000000" w:rsidRDefault="00000000" w:rsidRPr="00000000">
            <w:pPr>
              <w:widowControl w:val="0"/>
              <w:spacing w:after="0" w:line="240" w:lineRule="auto"/>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Datum vyplnění: </w:t>
      </w:r>
    </w:p>
    <w:sectPr>
      <w:pgSz w:h="16838" w:w="11906"/>
      <w:pgMar w:bottom="1360.6299212598426" w:top="1360.6299212598426" w:left="1587.4015748031497" w:right="1133.8582677165355"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8">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Například: Konkrétní informační systémy a aplikace (Word, Excel apod.); Úložiště dat (databáze, souborové systémy, cloudová úložiště, elektronické archivy, úložiště listin); Komunikační kanály (e-maily, telefonáty a jejich nahrávky, videochaty a jejich záznamy, zprávy (SMS, WhatsApp, Messenger, Viber nebo jiné), adresáře v telefonech, dopisy). Nezapomeňte na pomocné evidence (vytvořené např. ve Wordu nebo Excelu). Zabezpečení např. šifrovaný disk, bezpečné heslo apod.</w:t>
      </w:r>
    </w:p>
  </w:footnote>
  <w:footnote w:id="5">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Například: Zaměstnanci, Klienti, Obchodní kontakty (dodavatelé, partneři), Děti (žáci, mládež, studenti), Žadatelé o sociální podporu (nezaměstnaní, tělesně postižení, dlouhodobě nemocní), Členové klubů (sponzoři, fanoušci), Příbuzní (opatrovníci), Žadatelé o informace.</w:t>
      </w:r>
    </w:p>
  </w:footnote>
  <w:footnote w:id="0">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Vypište celý název odboru a pokud existuje, pak do závorek také název oddělení.</w:t>
      </w:r>
    </w:p>
  </w:footnote>
  <w:footnote w:id="2">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Identifikace osobních údajů (např. jméno a příjmení, adresa bydliště, e-mail, datum narození).</w:t>
      </w:r>
    </w:p>
  </w:footnote>
  <w:footnote w:id="3">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Zdroje, ze kterých osobní údaje čerpáte (např. formulář, živnostenský rejstřík, Městská policie, základní registry, účastníci řízení, Městská policie apod.).</w:t>
      </w:r>
    </w:p>
  </w:footnote>
  <w:footnote w:id="7">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Pokud osobní údaje zpracováváte v papírové podobě, sdělte jakou formu mají a kde jsou uloženy. Zabezpečení např. zamykatelná skříňka či šuplík.</w:t>
      </w:r>
    </w:p>
  </w:footnote>
  <w:footnote w:id="13">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Jmenný seznam zaměstnanců, kteří jsou oprávněni zpracovávat osobní údaje pro konkrétní účel.</w:t>
      </w:r>
    </w:p>
  </w:footnote>
  <w:footnote w:id="10">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Jsou-li osobní údaje zveřejňovány, vypište, které se konkrétně zveřejňují.</w:t>
      </w:r>
    </w:p>
  </w:footnote>
  <w:footnote w:id="11">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Konkretizujte způsob zveřejňování osobních údajů (například webové stránky obce).</w:t>
      </w:r>
    </w:p>
  </w:footnote>
  <w:footnote w:id="12">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Podnět, na jehož základu se pro daný účel začnou shromažďovat osobní údaje, případně konkrétní důvod pro zahájení shromažďování (např. podání žádosti, zahájení správního řízení apod.).</w:t>
      </w:r>
    </w:p>
  </w:footnote>
  <w:footnote w:id="14">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Konkrétní doba uložení, resp. popis, do kdy se osobní údaje uloží (např. po dobu trvání smlouvy, do konce života psa, do ukončení správního řízení apod.).</w:t>
      </w:r>
    </w:p>
  </w:footnote>
  <w:footnote w:id="4">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Konkrétní právní základ (zákon, nařízení, směrnice, metodika), na jehož základě se osobní údaje shromažďují a zpracovávají.</w:t>
      </w:r>
    </w:p>
  </w:footnote>
  <w:footnote w:id="1">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Uveďte oficiální název organizace.</w:t>
      </w:r>
    </w:p>
  </w:footnote>
  <w:footnote w:id="9">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Pokud ano, jak se takový souhlas v současné době řeší? (např. podepsaným souhlasem se zpracováním osobních údajů v souladu se zákonem č. 101/2000 Sb.)</w:t>
      </w:r>
    </w:p>
  </w:footnote>
  <w:footnote w:id="6">
    <w:p w:rsidR="00000000" w:rsidDel="00000000" w:rsidP="00000000" w:rsidRDefault="00000000" w:rsidRPr="00000000">
      <w:pPr>
        <w:spacing w:after="0"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Přibližně určete velikost databáze (např. 5 000, 220 apod.)</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434343"/>
        <w:sz w:val="22"/>
        <w:szCs w:val="22"/>
        <w:u w:val="none"/>
        <w:shd w:fill="auto" w:val="clear"/>
        <w:vertAlign w:val="baseline"/>
        <w:lang w:val="c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color w:val="000000"/>
      <w:sz w:val="28"/>
      <w:szCs w:val="28"/>
    </w:rPr>
  </w:style>
  <w:style w:type="paragraph" w:styleId="Heading2">
    <w:name w:val="heading 2"/>
    <w:basedOn w:val="Normal"/>
    <w:next w:val="Normal"/>
    <w:pPr>
      <w:keepNext w:val="1"/>
      <w:keepLines w:val="1"/>
      <w:spacing w:after="120" w:before="360" w:lineRule="auto"/>
    </w:pPr>
    <w:rPr>
      <w:b w:val="1"/>
      <w:color w:val="000000"/>
      <w:sz w:val="26"/>
      <w:szCs w:val="26"/>
    </w:rPr>
  </w:style>
  <w:style w:type="paragraph" w:styleId="Heading3">
    <w:name w:val="heading 3"/>
    <w:basedOn w:val="Normal"/>
    <w:next w:val="Normal"/>
    <w:pPr>
      <w:keepNext w:val="1"/>
      <w:keepLines w:val="1"/>
      <w:spacing w:after="80" w:before="320" w:lineRule="auto"/>
    </w:pPr>
    <w:rPr>
      <w:b w:val="1"/>
      <w:sz w:val="24"/>
      <w:szCs w:val="24"/>
    </w:rPr>
  </w:style>
  <w:style w:type="paragraph" w:styleId="Heading4">
    <w:name w:val="heading 4"/>
    <w:basedOn w:val="Normal"/>
    <w:next w:val="Normal"/>
    <w:pPr>
      <w:keepNext w:val="1"/>
      <w:keepLines w:val="1"/>
      <w:spacing w:after="80" w:before="280" w:lineRule="auto"/>
    </w:pPr>
    <w:rPr>
      <w:b w:val="1"/>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b w:val="1"/>
      <w:color w:val="666666"/>
      <w:sz w:val="48"/>
      <w:szCs w:val="48"/>
    </w:rPr>
  </w:style>
  <w:style w:type="paragraph" w:styleId="Subtitle">
    <w:name w:val="Subtitle"/>
    <w:basedOn w:val="Normal"/>
    <w:next w:val="Normal"/>
    <w:pPr>
      <w:keepNext w:val="1"/>
      <w:keepLines w:val="1"/>
      <w:spacing w:after="320" w:before="200" w:lineRule="auto"/>
    </w:pPr>
    <w:rPr>
      <w:b w:val="1"/>
      <w:color w:val="666666"/>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