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PAM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Zpracování mzdové a personální agendy. Součinnost s ČSSZ, ZP, FÚ, ÚP . úřady,</w:t>
              <w:br/>
              <w:t>celní úřady,  pojiš</w:t>
            </w:r>
            <w:r>
              <w:rPr>
                <w:rFonts w:cs="Arial"/>
                <w:b/>
                <w:bCs/>
                <w:lang w:eastAsia="cs-CZ"/>
              </w:rPr>
              <w:t>ťovna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262/2006 Sb., - Zákoník práce,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435/2004 Sb., - Zákon o zaměstnanosti,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251/2005 Sb., - Zákon o inspekci práce,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312/2002 Sb., - Zákon o úřednících územních samosprávných celků,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341/2017 Sb., - Nařízení vlády o platových poměrech zaměstnanců ve veřejných službách a správě,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222/2010 Sb., - Nařízení vlády o katalogu prací ve veřejných službách a správě,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586/1992 Sb., - Zákon o daních z příjmů,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187/2006 Sb., - Zákon o nemocenském pojištění,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120/2001 Sb., - Exekuční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182/2006 Sb., - Insolvenční zákon,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582/1991 Sb., - Zákon o organizaci a provádění sociálního zabezpečení,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589/1992 Sb., - Zákon o pojistném na sociální zabezpečení a příspěvku na státní politiku zaměstnanosti,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155/1995 Sb., - Zákon o důchodovém pojištění,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37/2003 Sb., - Nařízení vlády o odměnách za výkon funkce členům zastupitelstev,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592/1992 Sb., - Zákon o pojistném na všeobecné zdravotní pojištění,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Zaměstnanců, volených zastupitelů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titul, datum narození, rodné číslo, trvalé bydliště, e-mail, telefon, místo narození, stát narození, státní příslušnost, místo pobytu, zdravotní pojišťovna, bankovní spojení, rodné příjmení, předchozí zaměstnavatel, stav, rodinný příslušník, děti, doklady o vzdělání, doklady o důchodu, osobní spis, platový výměr, výpis z re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stříku trestů, zdravotní prohlídky, invalidita, zdravotní znevýhodnění, žádost o příspěvky, potvrzení o pracovní neschopnosti, prohlášení poplatníka k dani z příjmu ze závislé činnosti, podpis, údaje o zdravotním stavu, osob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n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í spis,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starosta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117 Kvalifikace a vzdělávání pracovníků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117.1 Kvalifikace a vzdělávání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117.2 Podklady pro vzdělávání (hmotné zajištění školení, kurzů)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117.3 Adaptační programy zaměstnanců (školení, kurzy)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118 Pracovní poměr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118.1 Osobní spisy S50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118.2 Pracovní doba (pracovní volno, úlevy v práci, práce přesčas)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118.3 Snížení pracovního úvazku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118.4 Vedlejší činnost, dohody o provedení práce, dohody o pracovní činnosti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118.5 Náhrada škody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118.6 Nemocenské a sociální zabezpečení pracovníků, registr pojištěnců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118.7 Zdravotní pojištění, registr pojištěnců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118.8 Výběrová řízení na obsazení pracovních míst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118.9 Žádosti o zaměstnání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119 Záležitosti pracovně právní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119.1 Pracovní řád, pracovní kázeň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119.2 Postihy podle zákoníku práce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119.3 Pracovně právní spory   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119.4 Absence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119.5 Rozbory (stav, počty, platy zaměstnanců aj.)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120 Záležitosti členů obce, výborů a komisí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120.1 Vztahy vyplývající z výkonu funkce neuvolněného člena zastupitelstva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120.3 Evidence čestných prohlášení podle zákona o střetu zájmů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120.3.1 Evidence čestných prohlášení podle zákona o střetu zájmů: oznámení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120.3.2 Žádost o nahlížení do registru, pořizování výpisů a opisů   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120.3.3 Sdělení nepravdivosti oznámení   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121 Mzdy, půjčky zaměstnancům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121.1 Platový řád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121.2 Katalog funkcí a mzdových tarifů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121.3 Platy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121.3.3 Platy: podklady k odměnám S3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121.4 Mzdové listy S50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121.5 Daň z příjmu fyzických osob S10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121.6 Výplatní pásky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121.7 Půjčky zaměstnancům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122 Péče o pracovníky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122.1 Bezpečnost a ochrana zdraví při práci, pracovní úrazy, odškodňování pracovních úrazů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122.1.1 Úrazy smrtelné a těžké A10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122.1.2 Úrazy - ostatní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122.2 Dokumentace BOZP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122.3 Kategorizace prací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122.4 Lékařské prohlídky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122.5 Osoby se změněnou pracovní schopností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122.6 Závodní stravování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122.7 Ochranné oděvy a jiné součástky, služební oděvy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122.8 Sociální fond S10</w:t>
            </w:r>
          </w:p>
          <w:p>
            <w:pPr>
              <w:pStyle w:val="Normal"/>
              <w:bidi w:val="0"/>
              <w:spacing w:before="0" w:after="20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122.9 Dětské rekreace S5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Papírová podoba dokumentů je zabezpečena v zamčené skříni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MS Office word , mzdový software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LOnormal">
    <w:name w:val="LO-normal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Application>LibreOffice/6.0.3.2$Windows_X86_64 LibreOffice_project/8f48d515416608e3a835360314dac7e47fd0b821</Application>
  <Pages>3</Pages>
  <Words>610</Words>
  <Characters>3591</Characters>
  <CharactersWithSpaces>4153</CharactersWithSpaces>
  <Paragraphs>79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2018-05-27T18:29:48Z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